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71D47FEF" w:rsidR="003A7923" w:rsidRPr="003A7923" w:rsidRDefault="005E1452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45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методике исчисления и уплате таможенных платежей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0B3E4035" w:rsidR="00EC7D72" w:rsidRPr="00EC7D72" w:rsidRDefault="00EC7D72" w:rsidP="00C1266E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1452" w:rsidRPr="005E1452">
        <w:rPr>
          <w:rFonts w:ascii="Times New Roman" w:eastAsia="Times New Roman" w:hAnsi="Times New Roman" w:cs="Times New Roman"/>
          <w:sz w:val="28"/>
          <w:szCs w:val="28"/>
        </w:rPr>
        <w:t>Практикум по методике исчисления и уплате таможенных платежей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профессиональны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C1266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C1266E" w:rsidRPr="00C1266E">
        <w:rPr>
          <w:rFonts w:ascii="Times New Roman" w:eastAsia="Times New Roman" w:hAnsi="Times New Roman" w:cs="Times New Roman"/>
          <w:sz w:val="28"/>
          <w:szCs w:val="28"/>
        </w:rPr>
        <w:t>применения положений налогового законодательства и арбитражной практики для повышения эффективности налогового менеджмента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31CDC6F7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E1452" w:rsidRPr="005E1452">
        <w:rPr>
          <w:rFonts w:ascii="Times New Roman" w:eastAsia="Times New Roman" w:hAnsi="Times New Roman" w:cs="Times New Roman"/>
          <w:sz w:val="28"/>
          <w:szCs w:val="28"/>
        </w:rPr>
        <w:t>Практикум по методике исчисления и уплате таможенных платежей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4FC086E2" w:rsidR="0050702F" w:rsidRPr="00EC7D72" w:rsidRDefault="005E1452" w:rsidP="005E145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5E1452">
        <w:rPr>
          <w:rFonts w:ascii="Times New Roman" w:hAnsi="Times New Roman" w:cs="Times New Roman"/>
          <w:bCs/>
          <w:sz w:val="28"/>
          <w:szCs w:val="28"/>
        </w:rPr>
        <w:t>Исчисление таможенных платежей в декларации на товары</w:t>
      </w:r>
      <w:r w:rsidR="00E25F18" w:rsidRPr="00E25F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452">
        <w:rPr>
          <w:rFonts w:ascii="Times New Roman" w:hAnsi="Times New Roman" w:cs="Times New Roman"/>
          <w:bCs/>
          <w:sz w:val="28"/>
          <w:szCs w:val="28"/>
        </w:rPr>
        <w:t>Льготы по уплате таможенных платежей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Исчисление таможенных платежей в таможенной проце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5E1452">
        <w:rPr>
          <w:rFonts w:ascii="Times New Roman" w:hAnsi="Times New Roman" w:cs="Times New Roman"/>
          <w:bCs/>
          <w:sz w:val="28"/>
          <w:szCs w:val="28"/>
        </w:rPr>
        <w:t>уре выпуска для внутреннего потребления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Исчисление таможенных платежей в иных таможенных процедурах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Таможенные операции, связанные с изменением (дополнением) сведений, заявленных в таможенной декларации на товары, и порядок их совершения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Совершение таможенных операций в отношении товаров, перемещаемых физическими лицами через таможенную границу ЕАЭС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E1452">
        <w:rPr>
          <w:rFonts w:ascii="Times New Roman" w:hAnsi="Times New Roman" w:cs="Times New Roman"/>
          <w:bCs/>
          <w:sz w:val="28"/>
          <w:szCs w:val="28"/>
        </w:rPr>
        <w:t>Практика проведения зачета, возврата таможенных платежей и пен</w:t>
      </w:r>
      <w:r>
        <w:rPr>
          <w:rFonts w:ascii="Times New Roman" w:hAnsi="Times New Roman" w:cs="Times New Roman"/>
          <w:bCs/>
          <w:sz w:val="28"/>
          <w:szCs w:val="28"/>
        </w:rPr>
        <w:t>и.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5E1452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1266E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66612-2ADE-4ACE-B23E-765130D0EB57}"/>
</file>

<file path=customXml/itemProps2.xml><?xml version="1.0" encoding="utf-8"?>
<ds:datastoreItem xmlns:ds="http://schemas.openxmlformats.org/officeDocument/2006/customXml" ds:itemID="{38B9DD67-35FF-451F-B44F-E02FDB94412E}"/>
</file>

<file path=customXml/itemProps3.xml><?xml version="1.0" encoding="utf-8"?>
<ds:datastoreItem xmlns:ds="http://schemas.openxmlformats.org/officeDocument/2006/customXml" ds:itemID="{FCAAEA8D-F990-48A8-B3A8-6E7F480B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2018-03-26T13:34:00Z</dcterms:created>
  <dcterms:modified xsi:type="dcterms:W3CDTF">2021-06-02T21:16:00Z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